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 A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-5715</wp:posOffset>
            </wp:positionH>
            <wp:positionV relativeFrom="page">
              <wp:posOffset>0</wp:posOffset>
            </wp:positionV>
            <wp:extent cx="7559041" cy="378142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1" cy="3781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88" w:lineRule="auto"/>
        <w:rPr>
          <w:rFonts w:ascii="Helvetica" w:cs="Helvetica" w:hAnsi="Helvetica" w:eastAsia="Helvetica"/>
          <w:b w:val="1"/>
          <w:bCs w:val="1"/>
          <w:outline w:val="0"/>
          <w:color w:val="176b55"/>
          <w:sz w:val="28"/>
          <w:szCs w:val="28"/>
          <w:u w:color="176b55"/>
          <w14:textFill>
            <w14:solidFill>
              <w14:srgbClr w14:val="176B55"/>
            </w14:solidFill>
          </w14:textFill>
        </w:rPr>
      </w:pPr>
      <w:r>
        <w:rPr>
          <w:rFonts w:ascii="Helvetica" w:hAnsi="Helvetica" w:hint="default"/>
          <w:b w:val="1"/>
          <w:bCs w:val="1"/>
          <w:outline w:val="0"/>
          <w:color w:val="176b55"/>
          <w:sz w:val="28"/>
          <w:szCs w:val="28"/>
          <w:u w:color="3fa435"/>
          <w:rtl w:val="0"/>
          <w:lang w:val="it-IT"/>
          <w14:textFill>
            <w14:solidFill>
              <w14:srgbClr w14:val="176B55"/>
            </w14:solidFill>
          </w14:textFill>
        </w:rPr>
        <w:t>З</w:t>
      </w:r>
      <w:r>
        <w:rPr>
          <w:rFonts w:ascii="Helvetica" w:hAnsi="Helvetica" w:hint="default"/>
          <w:b w:val="1"/>
          <w:bCs w:val="1"/>
          <w:outline w:val="0"/>
          <w:color w:val="176b55"/>
          <w:sz w:val="28"/>
          <w:szCs w:val="28"/>
          <w:u w:color="3fa435"/>
          <w:rtl w:val="0"/>
          <w:lang w:val="ru-RU"/>
          <w14:textFill>
            <w14:solidFill>
              <w14:srgbClr w14:val="176B55"/>
            </w14:solidFill>
          </w14:textFill>
        </w:rPr>
        <w:t>АЯВКА НА УЧАСТИЕ</w:t>
      </w:r>
      <w:r>
        <w:rPr>
          <w:rFonts w:ascii="Helvetica" w:hAnsi="Helvetica" w:hint="default"/>
          <w:b w:val="1"/>
          <w:bCs w:val="1"/>
          <w:outline w:val="0"/>
          <w:color w:val="176b55"/>
          <w:sz w:val="28"/>
          <w:szCs w:val="28"/>
          <w:u w:color="3fa435"/>
          <w:rtl w:val="0"/>
          <w:lang w:val="ru-RU"/>
          <w14:textFill>
            <w14:solidFill>
              <w14:srgbClr w14:val="176B55"/>
            </w14:solidFill>
          </w14:textFill>
        </w:rPr>
        <w:t xml:space="preserve"> МАРКЕТ</w:t>
      </w:r>
      <w:r>
        <w:rPr>
          <w:rFonts w:ascii="Helvetica" w:hAnsi="Helvetica"/>
          <w:b w:val="1"/>
          <w:bCs w:val="1"/>
          <w:outline w:val="0"/>
          <w:color w:val="176b55"/>
          <w:sz w:val="28"/>
          <w:szCs w:val="28"/>
          <w:u w:color="3fa435"/>
          <w:rtl w:val="0"/>
          <w:lang w:val="it-IT"/>
          <w14:textFill>
            <w14:solidFill>
              <w14:srgbClr w14:val="176B55"/>
            </w14:solidFill>
          </w14:textFill>
        </w:rPr>
        <w:t xml:space="preserve"> </w:t>
      </w:r>
      <w:r>
        <w:rPr>
          <w:rFonts w:ascii="Helvetica" w:hAnsi="Helvetica" w:hint="default"/>
          <w:b w:val="1"/>
          <w:bCs w:val="1"/>
          <w:outline w:val="0"/>
          <w:color w:val="176b55"/>
          <w:sz w:val="28"/>
          <w:szCs w:val="28"/>
          <w:u w:color="3fa435"/>
          <w:rtl w:val="0"/>
          <w:lang w:val="ru-RU"/>
          <w14:textFill>
            <w14:solidFill>
              <w14:srgbClr w14:val="176B55"/>
            </w14:solidFill>
          </w14:textFill>
        </w:rPr>
        <w:t>ДЛЯ</w:t>
      </w:r>
      <w:r>
        <w:rPr>
          <w:rFonts w:ascii="Helvetica" w:hAnsi="Helvetica"/>
          <w:b w:val="1"/>
          <w:bCs w:val="1"/>
          <w:outline w:val="0"/>
          <w:color w:val="176b55"/>
          <w:sz w:val="28"/>
          <w:szCs w:val="28"/>
          <w:u w:color="3fa435"/>
          <w:rtl w:val="0"/>
          <w:lang w:val="it-IT"/>
          <w14:textFill>
            <w14:solidFill>
              <w14:srgbClr w14:val="176B55"/>
            </w14:solidFill>
          </w14:textFill>
        </w:rPr>
        <w:t xml:space="preserve"> MFS</w:t>
      </w:r>
      <w:r>
        <w:rPr>
          <w:rFonts w:ascii="Helvetica" w:hAnsi="Helvetica"/>
          <w:b w:val="1"/>
          <w:bCs w:val="1"/>
          <w:outline w:val="0"/>
          <w:color w:val="176b55"/>
          <w:sz w:val="28"/>
          <w:szCs w:val="28"/>
          <w:u w:color="3fa435"/>
          <w:rtl w:val="0"/>
          <w:lang w:val="ru-RU"/>
          <w14:textFill>
            <w14:solidFill>
              <w14:srgbClr w14:val="176B55"/>
            </w14:solidFill>
          </w14:textFill>
        </w:rPr>
        <w:t>.</w:t>
      </w:r>
      <w:r>
        <w:rPr>
          <w:rFonts w:ascii="Helvetica" w:hAnsi="Helvetica"/>
          <w:b w:val="1"/>
          <w:bCs w:val="1"/>
          <w:outline w:val="0"/>
          <w:color w:val="176b55"/>
          <w:sz w:val="28"/>
          <w:szCs w:val="28"/>
          <w:u w:color="3fa435"/>
          <w:rtl w:val="0"/>
          <w:lang w:val="it-IT"/>
          <w14:textFill>
            <w14:solidFill>
              <w14:srgbClr w14:val="176B55"/>
            </w14:solidFill>
          </w14:textFill>
        </w:rPr>
        <w:t>ONLINE</w:t>
      </w: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88" w:lineRule="auto"/>
        <w:rPr>
          <w:rFonts w:ascii="Times New Roman" w:cs="Times New Roman" w:hAnsi="Times New Roman" w:eastAsia="Times New Roman"/>
        </w:rPr>
      </w:pP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88" w:lineRule="auto"/>
        <w:rPr>
          <w:rStyle w:val="Нет"/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rtl w:val="0"/>
          <w:lang w:val="it-IT"/>
        </w:rPr>
        <w:t>Пожалуйста</w:t>
      </w:r>
      <w:r>
        <w:rPr>
          <w:rFonts w:ascii="Times New Roman" w:hAnsi="Times New Roman"/>
          <w:rtl w:val="0"/>
          <w:lang w:val="it-IT"/>
        </w:rPr>
        <w:t xml:space="preserve">, </w:t>
      </w:r>
      <w:r>
        <w:rPr>
          <w:rFonts w:ascii="Times New Roman" w:hAnsi="Times New Roman" w:hint="default"/>
          <w:rtl w:val="0"/>
          <w:lang w:val="it-IT"/>
        </w:rPr>
        <w:t>заполните эту форму и отправьте на адрес электронной почты</w:t>
      </w: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Style w:val="Hyperlink.0"/>
          <w:rFonts w:ascii="Times New Roman" w:cs="Times New Roman" w:hAnsi="Times New Roman" w:eastAsia="Times New Roman"/>
          <w:outline w:val="0"/>
          <w:color w:val="176b55"/>
          <w:u w:val="single" w:color="176b55"/>
          <w:lang w:val="it-IT"/>
          <w14:textFill>
            <w14:solidFill>
              <w14:srgbClr w14:val="176B55"/>
            </w14:solidFill>
          </w14:textFill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outline w:val="0"/>
          <w:color w:val="176b55"/>
          <w:u w:val="single" w:color="176b55"/>
          <w:lang w:val="it-IT"/>
          <w14:textFill>
            <w14:solidFill>
              <w14:srgbClr w14:val="176B55"/>
            </w14:solidFill>
          </w14:textFill>
        </w:rPr>
        <w:instrText xml:space="preserve"> HYPERLINK "mailto:garden@flowershowmoscow.ru"</w:instrText>
      </w:r>
      <w:r>
        <w:rPr>
          <w:rStyle w:val="Hyperlink.0"/>
          <w:rFonts w:ascii="Times New Roman" w:cs="Times New Roman" w:hAnsi="Times New Roman" w:eastAsia="Times New Roman"/>
          <w:outline w:val="0"/>
          <w:color w:val="176b55"/>
          <w:u w:val="single" w:color="176b55"/>
          <w:lang w:val="it-IT"/>
          <w14:textFill>
            <w14:solidFill>
              <w14:srgbClr w14:val="176B55"/>
            </w14:solidFill>
          </w14:textFill>
        </w:rPr>
        <w:fldChar w:fldCharType="separate" w:fldLock="0"/>
      </w:r>
      <w:r>
        <w:rPr>
          <w:rStyle w:val="Hyperlink.0"/>
          <w:rFonts w:ascii="Times New Roman" w:hAnsi="Times New Roman"/>
          <w:outline w:val="0"/>
          <w:color w:val="176b55"/>
          <w:u w:val="single" w:color="176b55"/>
          <w:rtl w:val="0"/>
          <w:lang w:val="it-IT"/>
          <w14:textFill>
            <w14:solidFill>
              <w14:srgbClr w14:val="176B55"/>
            </w14:solidFill>
          </w14:textFill>
        </w:rPr>
        <w:t>garden@flowershowmoscow.ru</w:t>
      </w:r>
      <w:r>
        <w:rPr/>
        <w:fldChar w:fldCharType="end" w:fldLock="0"/>
      </w:r>
      <w:r>
        <w:rPr>
          <w:rStyle w:val="Нет"/>
          <w:rFonts w:ascii="Times New Roman" w:hAnsi="Times New Roman"/>
          <w:outline w:val="0"/>
          <w:color w:val="176b55"/>
          <w:u w:color="176b55"/>
          <w:rtl w:val="0"/>
          <w:lang w:val="it-IT"/>
          <w14:textFill>
            <w14:solidFill>
              <w14:srgbClr w14:val="176B55"/>
            </w14:solidFill>
          </w14:textFill>
        </w:rPr>
        <w:t xml:space="preserve"> </w:t>
      </w:r>
      <w:r>
        <w:rPr>
          <w:rStyle w:val="Нет"/>
          <w:rFonts w:ascii="Times New Roman" w:hAnsi="Times New Roman" w:hint="default"/>
          <w:rtl w:val="0"/>
          <w:lang w:val="it-IT"/>
        </w:rPr>
        <w:t>не позднее</w:t>
      </w:r>
      <w:r>
        <w:rPr>
          <w:rStyle w:val="Нет"/>
          <w:rFonts w:ascii="Times New Roman" w:hAnsi="Times New Roman"/>
          <w:rtl w:val="0"/>
          <w:lang w:val="ru-RU"/>
        </w:rPr>
        <w:t xml:space="preserve"> </w:t>
      </w:r>
      <w:r>
        <w:rPr>
          <w:rStyle w:val="Нет"/>
          <w:rFonts w:ascii="Times New Roman" w:hAnsi="Times New Roman"/>
          <w:rtl w:val="0"/>
          <w:lang w:val="ru-RU"/>
        </w:rPr>
        <w:t>05</w:t>
      </w:r>
      <w:r>
        <w:rPr>
          <w:rStyle w:val="Нет"/>
          <w:rFonts w:ascii="Times New Roman" w:hAnsi="Times New Roman"/>
          <w:rtl w:val="0"/>
          <w:lang w:val="it-IT"/>
        </w:rPr>
        <w:t xml:space="preserve"> </w:t>
      </w:r>
      <w:r>
        <w:rPr>
          <w:rStyle w:val="Нет"/>
          <w:rFonts w:ascii="Times New Roman" w:hAnsi="Times New Roman" w:hint="default"/>
          <w:rtl w:val="0"/>
          <w:lang w:val="ru-RU"/>
        </w:rPr>
        <w:t>июня</w:t>
      </w:r>
      <w:r>
        <w:rPr>
          <w:rStyle w:val="Нет"/>
          <w:rFonts w:ascii="Times New Roman" w:hAnsi="Times New Roman"/>
          <w:rtl w:val="0"/>
          <w:lang w:val="it-IT"/>
        </w:rPr>
        <w:t xml:space="preserve"> 2020 </w:t>
      </w:r>
      <w:r>
        <w:rPr>
          <w:rStyle w:val="Нет"/>
          <w:rFonts w:ascii="Times New Roman" w:hAnsi="Times New Roman" w:hint="default"/>
          <w:rtl w:val="0"/>
          <w:lang w:val="it-IT"/>
        </w:rPr>
        <w:t>года</w:t>
      </w:r>
    </w:p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88" w:lineRule="auto"/>
        <w:rPr>
          <w:rStyle w:val="Нет"/>
          <w:rFonts w:ascii="Times New Roman" w:cs="Times New Roman" w:hAnsi="Times New Roman" w:eastAsia="Times New Roman"/>
          <w:outline w:val="0"/>
          <w:color w:val="3fa435"/>
          <w:u w:val="thick" w:color="3fa435"/>
          <w14:textFill>
            <w14:solidFill>
              <w14:srgbClr w14:val="3FA435"/>
            </w14:solidFill>
          </w14:textFill>
        </w:rPr>
      </w:pPr>
    </w:p>
    <w:tbl>
      <w:tblPr>
        <w:tblW w:w="951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43"/>
        <w:gridCol w:w="5671"/>
      </w:tblGrid>
      <w:tr>
        <w:tblPrEx>
          <w:shd w:val="clear" w:color="auto" w:fill="ced7e7"/>
        </w:tblPrEx>
        <w:trPr>
          <w:trHeight w:val="1732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 xml:space="preserve">Полное наименование компании с указанием организационно </w:t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 xml:space="preserve">- 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 xml:space="preserve">правовой формы </w:t>
            </w:r>
            <w:r>
              <w:rPr>
                <w:rStyle w:val="Нет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lang w:val="ru-RU"/>
              </w:rPr>
              <w:br w:type="textWrapping"/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заполняется в соответствии с Уставом</w:t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 xml:space="preserve">)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Сокращенное наименование компании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Торговое наименование</w:t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/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бренд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8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Юридический адрес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</w:pPr>
            <w:r>
              <w:rPr>
                <w:rStyle w:val="Нет"/>
                <w:rtl w:val="0"/>
                <w:lang w:val="ru-RU"/>
              </w:rPr>
              <w:t xml:space="preserve">Почтовый адрес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74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  <w:rPr>
                <w:rStyle w:val="Нет"/>
                <w:lang w:val="ru-RU"/>
              </w:rPr>
            </w:pPr>
            <w:r>
              <w:rPr>
                <w:rStyle w:val="Нет"/>
                <w:rtl w:val="0"/>
                <w:lang w:val="ru-RU"/>
              </w:rPr>
              <w:t>ИНН</w:t>
            </w:r>
          </w:p>
          <w:p>
            <w:pPr>
              <w:pStyle w:val="Обычный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  <w:rPr>
                <w:lang w:val="ru-RU"/>
              </w:rPr>
            </w:pPr>
            <w:r>
              <w:rPr>
                <w:rtl w:val="0"/>
                <w:lang w:val="ru-RU"/>
              </w:rPr>
              <w:t xml:space="preserve">КПП </w:t>
            </w:r>
            <w:r>
              <w:rPr>
                <w:rtl w:val="0"/>
                <w:lang w:val="ru-RU"/>
              </w:rPr>
              <w:t xml:space="preserve">/ </w:t>
            </w:r>
            <w:r>
              <w:rPr>
                <w:rtl w:val="0"/>
                <w:lang w:val="ru-RU"/>
              </w:rPr>
              <w:t>БИК</w:t>
            </w:r>
          </w:p>
          <w:p>
            <w:pPr>
              <w:pStyle w:val="Обычный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  <w:rPr>
                <w:lang w:val="ru-RU"/>
              </w:rPr>
            </w:pPr>
            <w:r>
              <w:rPr>
                <w:rtl w:val="0"/>
                <w:lang w:val="ru-RU"/>
              </w:rPr>
              <w:t>ОКВЭД</w:t>
            </w:r>
          </w:p>
          <w:p>
            <w:pPr>
              <w:pStyle w:val="Обычный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88" w:lineRule="auto"/>
            </w:pPr>
            <w:r>
              <w:rPr>
                <w:rtl w:val="0"/>
                <w:lang w:val="ru-RU"/>
              </w:rPr>
              <w:t xml:space="preserve">ОКПО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 xml:space="preserve">Руководитель организации </w:t>
            </w:r>
            <w:r>
              <w:rPr>
                <w:rStyle w:val="Нет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lang w:val="ru-RU"/>
              </w:rPr>
              <w:br w:type="textWrapping"/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(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ФИО</w:t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Style w:val="Нет"/>
                <w:rFonts w:ascii="Times New Roman" w:hAnsi="Times New Roman" w:hint="default"/>
                <w:rtl w:val="0"/>
                <w:lang w:val="ru-RU"/>
              </w:rPr>
              <w:t>должность</w:t>
            </w:r>
            <w:r>
              <w:rPr>
                <w:rStyle w:val="Нет"/>
                <w:rFonts w:ascii="Times New Roman" w:hAnsi="Times New Roman"/>
                <w:rtl w:val="0"/>
                <w:lang w:val="ru-RU"/>
              </w:rPr>
              <w:t>)</w:t>
            </w:r>
            <w:r>
              <w:rPr>
                <w:rStyle w:val="Нет"/>
                <w:rFonts w:ascii="Times New Roman" w:cs="Times New Roman" w:hAnsi="Times New Roman" w:eastAsia="Times New Roman"/>
                <w:lang w:val="it-IT"/>
              </w:rPr>
              <w:tab/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tabs>
                <w:tab w:val="left" w:pos="708"/>
                <w:tab w:val="left" w:pos="1416"/>
                <w:tab w:val="left" w:pos="2124"/>
                <w:tab w:val="left" w:pos="2832"/>
              </w:tabs>
            </w:pPr>
            <w:r>
              <w:rPr>
                <w:rStyle w:val="Нет"/>
                <w:rtl w:val="0"/>
                <w:lang w:val="ru-RU"/>
              </w:rPr>
              <w:t>Наименование банка</w:t>
            </w:r>
            <w:r>
              <w:rPr>
                <w:rStyle w:val="Нет"/>
                <w:rtl w:val="0"/>
                <w:lang w:val="ru-RU"/>
              </w:rPr>
              <w:t xml:space="preserve">, </w:t>
            </w:r>
            <w:r>
              <w:rPr>
                <w:rStyle w:val="Нет"/>
                <w:rtl w:val="0"/>
                <w:lang w:val="ru-RU"/>
              </w:rPr>
              <w:t xml:space="preserve">БИК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Расчетный счет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Корр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счет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Телефон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/>
                <w:rtl w:val="0"/>
                <w:lang w:val="ru-RU"/>
              </w:rPr>
              <w:t xml:space="preserve">E-mail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/>
                <w:rtl w:val="0"/>
                <w:lang w:val="ru-RU"/>
              </w:rPr>
              <w:t>WEB-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сайт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ФИО контактного лица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 xml:space="preserve">Должность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Телефон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/>
                <w:rtl w:val="0"/>
                <w:lang w:val="ru-RU"/>
              </w:rPr>
              <w:t xml:space="preserve">E-mail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 xml:space="preserve">Краткое описание деятельности компании </w:t>
            </w:r>
            <w:r>
              <w:rPr>
                <w:rFonts w:ascii="Times New Roman" w:hAnsi="Times New Roman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не более 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25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слов</w:t>
            </w:r>
            <w:r>
              <w:rPr>
                <w:rFonts w:ascii="Times New Roman" w:hAnsi="Times New Roman"/>
                <w:rtl w:val="0"/>
                <w:lang w:val="ru-RU"/>
              </w:rPr>
              <w:t>)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951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feffff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Heading 4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9"/>
            </w:pPr>
            <w:r>
              <w:rPr>
                <w:rStyle w:val="Нет"/>
                <w:rFonts w:ascii="Arial Narrow" w:hAnsi="Arial Narrow" w:hint="default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Информация для размещения</w:t>
            </w:r>
            <w:r>
              <w:rPr>
                <w:rStyle w:val="Нет"/>
                <w:rFonts w:ascii="Arial Narrow" w:hAnsi="Arial Narrow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en-US"/>
                <w14:textFill>
                  <w14:solidFill>
                    <w14:srgbClr w14:val="404040"/>
                  </w14:solidFill>
                </w14:textFill>
              </w:rPr>
              <w:t xml:space="preserve"> </w:t>
            </w:r>
            <w:r>
              <w:rPr>
                <w:rStyle w:val="Нет"/>
                <w:rFonts w:ascii="Arial Narrow" w:hAnsi="Arial Narrow" w:hint="default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на интернет</w:t>
            </w:r>
            <w:r>
              <w:rPr>
                <w:rStyle w:val="Нет"/>
                <w:rFonts w:ascii="Arial Narrow" w:hAnsi="Arial Narrow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-</w:t>
            </w:r>
            <w:r>
              <w:rPr>
                <w:rStyle w:val="Нет"/>
                <w:rFonts w:ascii="Arial Narrow" w:hAnsi="Arial Narrow" w:hint="default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платформе</w:t>
            </w:r>
            <w:r>
              <w:rPr>
                <w:rStyle w:val="Нет"/>
                <w:rFonts w:ascii="Arial Narrow" w:hAnsi="Arial Narrow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 xml:space="preserve"> (</w:t>
            </w:r>
            <w:r>
              <w:rPr>
                <w:rStyle w:val="Нет"/>
                <w:rFonts w:ascii="Arial Narrow" w:hAnsi="Arial Narrow" w:hint="default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раздел «Маркет»</w:t>
            </w:r>
            <w:r>
              <w:rPr>
                <w:rStyle w:val="Нет"/>
                <w:rFonts w:ascii="Arial Narrow" w:hAnsi="Arial Narrow"/>
                <w:b w:val="1"/>
                <w:bCs w:val="1"/>
                <w:outline w:val="0"/>
                <w:color w:val="404040"/>
                <w:sz w:val="22"/>
                <w:szCs w:val="22"/>
                <w:u w:color="404040"/>
                <w:rtl w:val="0"/>
                <w:lang w:val="ru-RU"/>
                <w14:textFill>
                  <w14:solidFill>
                    <w14:srgbClr w14:val="404040"/>
                  </w14:solidFill>
                </w14:textFill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658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Торговое наименование</w:t>
            </w:r>
            <w:r>
              <w:rPr>
                <w:rFonts w:ascii="Times New Roman" w:hAnsi="Times New Roman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бренд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На русском и английском языках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74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Краткая информация о компании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На русском и английском языках</w:t>
            </w:r>
          </w:p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Не более 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400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символов на каждом языке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включая знаки препинания</w:t>
            </w:r>
            <w:r>
              <w:rPr>
                <w:rFonts w:ascii="Times New Roman" w:hAnsi="Times New Roman"/>
                <w:rtl w:val="0"/>
                <w:lang w:val="ru-RU"/>
              </w:rPr>
              <w:t>)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50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 xml:space="preserve">Контакты компании </w:t>
            </w:r>
            <w:r>
              <w:rPr>
                <w:rFonts w:ascii="Times New Roman" w:hAnsi="Times New Roman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сайт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) 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15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 xml:space="preserve">Логотип формате </w:t>
            </w:r>
            <w:r>
              <w:rPr>
                <w:rFonts w:ascii="Times New Roman" w:hAnsi="Times New Roman"/>
                <w:rtl w:val="0"/>
                <w:lang w:val="ru-RU"/>
              </w:rPr>
              <w:t>PNG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74" w:hRule="atLeast"/>
        </w:trPr>
        <w:tc>
          <w:tcPr>
            <w:tcW w:type="dxa" w:w="3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before="0" w:line="288" w:lineRule="auto"/>
            </w:pPr>
            <w:r>
              <w:rPr>
                <w:rFonts w:ascii="Times New Roman" w:hAnsi="Times New Roman" w:hint="default"/>
                <w:rtl w:val="0"/>
                <w:lang w:val="ru-RU"/>
              </w:rPr>
              <w:t>Презентационный ролик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хронометраж не более 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1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мин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 30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сек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.,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разрешение – </w:t>
            </w:r>
            <w:r>
              <w:rPr>
                <w:rFonts w:ascii="Times New Roman" w:hAnsi="Times New Roman"/>
                <w:rtl w:val="0"/>
                <w:lang w:val="ru-RU"/>
              </w:rPr>
              <w:t>1080</w:t>
            </w:r>
            <w:r>
              <w:rPr>
                <w:rFonts w:ascii="Times New Roman" w:hAnsi="Times New Roman" w:hint="default"/>
                <w:rtl w:val="0"/>
                <w:lang w:val="ru-RU"/>
              </w:rPr>
              <w:t>р</w:t>
            </w:r>
            <w:r>
              <w:rPr>
                <w:rFonts w:ascii="Times New Roman" w:hAnsi="Times New Roman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rtl w:val="0"/>
                <w:lang w:val="ru-RU"/>
              </w:rPr>
              <w:t xml:space="preserve">горизонтальный формат </w:t>
            </w:r>
            <w:r>
              <w:rPr>
                <w:rFonts w:ascii="Times New Roman" w:hAnsi="Times New Roman"/>
                <w:rtl w:val="0"/>
                <w:lang w:val="ru-RU"/>
              </w:rPr>
              <w:t>mp4.</w:t>
            </w:r>
          </w:p>
        </w:tc>
        <w:tc>
          <w:tcPr>
            <w:tcW w:type="dxa" w:w="56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/>
        <w:ind w:left="108" w:hanging="108"/>
        <w:rPr>
          <w:rStyle w:val="Нет"/>
          <w:rFonts w:ascii="Times New Roman" w:cs="Times New Roman" w:hAnsi="Times New Roman" w:eastAsia="Times New Roman"/>
          <w:outline w:val="0"/>
          <w:color w:val="3fa435"/>
          <w:u w:val="thick" w:color="3fa435"/>
          <w14:textFill>
            <w14:solidFill>
              <w14:srgbClr w14:val="3FA435"/>
            </w14:solidFill>
          </w14:textFill>
        </w:rPr>
      </w:pPr>
    </w:p>
    <w:p>
      <w:pPr>
        <w:pStyle w:val="Heading 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outlineLvl w:val="9"/>
        <w:rPr>
          <w:rStyle w:val="Нет"/>
          <w:rFonts w:ascii="Calibri" w:cs="Calibri" w:hAnsi="Calibri" w:eastAsia="Calibri"/>
          <w:outline w:val="0"/>
          <w:color w:val="3fa435"/>
          <w:sz w:val="24"/>
          <w:szCs w:val="24"/>
          <w:u w:val="thick" w:color="3fa435"/>
          <w14:textFill>
            <w14:solidFill>
              <w14:srgbClr w14:val="3FA435"/>
            </w14:solidFill>
          </w14:textFill>
        </w:rPr>
      </w:pPr>
    </w:p>
    <w:p>
      <w:pPr>
        <w:pStyle w:val="Heading 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outlineLvl w:val="9"/>
        <w:rPr>
          <w:rStyle w:val="Нет"/>
          <w:rFonts w:ascii="Calibri" w:cs="Calibri" w:hAnsi="Calibri" w:eastAsia="Calibri"/>
          <w:sz w:val="24"/>
          <w:szCs w:val="24"/>
          <w:lang w:val="ru-RU"/>
        </w:rPr>
      </w:pPr>
      <w:r>
        <w:rPr>
          <w:rStyle w:val="Нет"/>
          <w:rFonts w:ascii="Calibri" w:cs="Calibri" w:hAnsi="Calibri" w:eastAsia="Calibri" w:hint="default"/>
          <w:b w:val="1"/>
          <w:bCs w:val="1"/>
          <w:sz w:val="24"/>
          <w:szCs w:val="24"/>
          <w:rtl w:val="0"/>
          <w:lang w:val="ru-RU"/>
        </w:rPr>
        <w:t>Стоимость участия</w:t>
      </w:r>
      <w:r>
        <w:rPr>
          <w:rStyle w:val="Нет"/>
          <w:rFonts w:ascii="Calibri" w:cs="Calibri" w:hAnsi="Calibri" w:eastAsia="Calibri"/>
          <w:b w:val="1"/>
          <w:bCs w:val="1"/>
          <w:sz w:val="24"/>
          <w:szCs w:val="24"/>
          <w:rtl w:val="0"/>
          <w:lang w:val="ru-RU"/>
        </w:rPr>
        <w:t xml:space="preserve">:      </w:t>
      </w:r>
      <w:r>
        <w:rPr>
          <w:rStyle w:val="Нет"/>
          <w:rFonts w:ascii="Calibri" w:cs="Calibri" w:hAnsi="Calibri" w:eastAsia="Calibri" w:hint="default"/>
          <w:sz w:val="24"/>
          <w:szCs w:val="24"/>
          <w:rtl w:val="0"/>
          <w:lang w:val="ru-RU"/>
        </w:rPr>
        <w:t xml:space="preserve">размещение информации в разделе Маркет </w:t>
      </w:r>
      <w:r>
        <w:rPr>
          <w:rStyle w:val="Нет"/>
          <w:rFonts w:ascii="Calibri" w:cs="Calibri" w:hAnsi="Calibri" w:eastAsia="Calibri"/>
          <w:sz w:val="24"/>
          <w:szCs w:val="24"/>
          <w:rtl w:val="0"/>
          <w:lang w:val="ru-RU"/>
        </w:rPr>
        <w:t>25</w:t>
      </w:r>
      <w:r>
        <w:rPr>
          <w:rStyle w:val="Нет"/>
          <w:rFonts w:ascii="Calibri" w:cs="Calibri" w:hAnsi="Calibri" w:eastAsia="Calibri" w:hint="default"/>
          <w:sz w:val="24"/>
          <w:szCs w:val="24"/>
          <w:rtl w:val="0"/>
          <w:lang w:val="ru-RU"/>
        </w:rPr>
        <w:t> </w:t>
      </w:r>
      <w:r>
        <w:rPr>
          <w:rStyle w:val="Нет"/>
          <w:rFonts w:ascii="Calibri" w:cs="Calibri" w:hAnsi="Calibri" w:eastAsia="Calibri"/>
          <w:sz w:val="24"/>
          <w:szCs w:val="24"/>
          <w:rtl w:val="0"/>
          <w:lang w:val="ru-RU"/>
        </w:rPr>
        <w:t xml:space="preserve">000 </w:t>
      </w:r>
      <w:r>
        <w:rPr>
          <w:rStyle w:val="Нет"/>
          <w:rFonts w:ascii="Calibri" w:cs="Calibri" w:hAnsi="Calibri" w:eastAsia="Calibri" w:hint="default"/>
          <w:sz w:val="24"/>
          <w:szCs w:val="24"/>
          <w:rtl w:val="0"/>
          <w:lang w:val="ru-RU"/>
        </w:rPr>
        <w:t>рублей</w:t>
      </w:r>
    </w:p>
    <w:p>
      <w:pPr>
        <w:pStyle w:val="Heading 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9"/>
        <w:rPr>
          <w:sz w:val="24"/>
          <w:szCs w:val="24"/>
        </w:rPr>
      </w:pPr>
    </w:p>
    <w:p>
      <w:pPr>
        <w:pStyle w:val="Heading 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9"/>
        <w:rPr>
          <w:rStyle w:val="Нет"/>
          <w:b w:val="1"/>
          <w:bCs w:val="1"/>
          <w:sz w:val="24"/>
          <w:szCs w:val="24"/>
          <w:u w:color="404040"/>
          <w:lang w:val="ru-RU"/>
        </w:rPr>
      </w:pP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>Условия оплаты</w:t>
      </w:r>
    </w:p>
    <w:p>
      <w:pPr>
        <w:pStyle w:val="Heading 5"/>
        <w:numPr>
          <w:ilvl w:val="0"/>
          <w:numId w:val="2"/>
        </w:numPr>
        <w:outlineLvl w:val="9"/>
        <w:rPr>
          <w:sz w:val="24"/>
          <w:szCs w:val="24"/>
          <w:u w:color="404040"/>
          <w:lang w:val="ru-RU"/>
        </w:rPr>
      </w:pP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>Полная оплата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 по счету должна быть произведена </w:t>
      </w: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 xml:space="preserve">не позднее </w:t>
      </w: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 xml:space="preserve">5 </w:t>
      </w: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>дней после выставления счета</w:t>
      </w:r>
    </w:p>
    <w:p>
      <w:pPr>
        <w:pStyle w:val="Heading 5"/>
        <w:numPr>
          <w:ilvl w:val="0"/>
          <w:numId w:val="2"/>
        </w:numPr>
        <w:bidi w:val="0"/>
        <w:ind w:right="0"/>
        <w:jc w:val="left"/>
        <w:outlineLvl w:val="9"/>
        <w:rPr>
          <w:sz w:val="24"/>
          <w:szCs w:val="24"/>
          <w:u w:color="404040"/>
          <w:rtl w:val="0"/>
          <w:lang w:val="ru-RU"/>
        </w:rPr>
      </w:pPr>
      <w:r>
        <w:rPr>
          <w:rStyle w:val="Нет"/>
          <w:sz w:val="24"/>
          <w:szCs w:val="24"/>
          <w:u w:color="404040"/>
          <w:rtl w:val="0"/>
          <w:lang w:val="ru-RU"/>
        </w:rPr>
        <w:t xml:space="preserve">В случае внесения предоплаты и </w:t>
      </w:r>
      <w:r>
        <w:rPr>
          <w:rStyle w:val="Нет"/>
          <w:b w:val="1"/>
          <w:bCs w:val="1"/>
          <w:sz w:val="24"/>
          <w:szCs w:val="24"/>
          <w:u w:color="404040"/>
          <w:rtl w:val="0"/>
          <w:lang w:val="ru-RU"/>
        </w:rPr>
        <w:t>отказа от участия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 в случае отказа от участия начиная с 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05 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июля 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2020 </w:t>
      </w:r>
      <w:r>
        <w:rPr>
          <w:rStyle w:val="Нет"/>
          <w:sz w:val="24"/>
          <w:szCs w:val="24"/>
          <w:u w:color="404040"/>
          <w:rtl w:val="0"/>
          <w:lang w:val="ru-RU"/>
        </w:rPr>
        <w:t>г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. </w:t>
      </w:r>
      <w:r>
        <w:rPr>
          <w:rStyle w:val="Нет"/>
          <w:sz w:val="24"/>
          <w:szCs w:val="24"/>
          <w:u w:color="404040"/>
          <w:rtl w:val="0"/>
          <w:lang w:val="ru-RU"/>
        </w:rPr>
        <w:t>сумма предоплаты считается полностью невозвратной</w:t>
      </w:r>
      <w:r>
        <w:rPr>
          <w:rStyle w:val="Нет"/>
          <w:sz w:val="24"/>
          <w:szCs w:val="24"/>
          <w:u w:color="404040"/>
          <w:rtl w:val="0"/>
          <w:lang w:val="ru-RU"/>
        </w:rPr>
        <w:t xml:space="preserve">. </w:t>
      </w:r>
    </w:p>
    <w:p>
      <w:pPr>
        <w:pStyle w:val="Heading 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outlineLvl w:val="9"/>
        <w:rPr>
          <w:rStyle w:val="Нет"/>
          <w:sz w:val="24"/>
          <w:szCs w:val="24"/>
          <w:u w:color="404040"/>
          <w:rtl w:val="0"/>
          <w:lang w:val="ru-RU"/>
        </w:rPr>
      </w:pPr>
    </w:p>
    <w:p>
      <w:pPr>
        <w:pStyle w:val="Heading 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outlineLvl w:val="9"/>
        <w:rPr>
          <w:rStyle w:val="Нет"/>
          <w:sz w:val="24"/>
          <w:szCs w:val="24"/>
          <w:u w:color="404040"/>
          <w:rtl w:val="0"/>
          <w:lang w:val="ru-RU"/>
        </w:rPr>
      </w:pPr>
      <w:r>
        <w:rPr>
          <w:rStyle w:val="Нет"/>
          <w:sz w:val="24"/>
          <w:szCs w:val="24"/>
          <w:u w:color="404040"/>
          <w:rtl w:val="0"/>
          <w:lang w:val="ru-RU"/>
        </w:rPr>
        <w:t>Подпись</w:t>
      </w:r>
    </w:p>
    <w:p>
      <w:pPr>
        <w:pStyle w:val="Heading 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outlineLvl w:val="9"/>
        <w:rPr>
          <w:rStyle w:val="Нет"/>
          <w:sz w:val="24"/>
          <w:szCs w:val="24"/>
          <w:u w:color="404040"/>
          <w:rtl w:val="0"/>
          <w:lang w:val="ru-RU"/>
        </w:rPr>
      </w:pPr>
    </w:p>
    <w:p>
      <w:pPr>
        <w:pStyle w:val="Heading 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outlineLvl w:val="9"/>
        <w:rPr>
          <w:rStyle w:val="Нет"/>
          <w:sz w:val="24"/>
          <w:szCs w:val="24"/>
          <w:u w:color="404040"/>
          <w:rtl w:val="0"/>
          <w:lang w:val="ru-RU"/>
        </w:rPr>
      </w:pPr>
      <w:r>
        <w:rPr>
          <w:rStyle w:val="Нет"/>
          <w:sz w:val="24"/>
          <w:szCs w:val="24"/>
          <w:u w:color="404040"/>
          <w:rtl w:val="0"/>
          <w:lang w:val="ru-RU"/>
        </w:rPr>
        <w:t>Расшифровка подписи                                                        МП</w:t>
      </w:r>
    </w:p>
    <w:p>
      <w:pPr>
        <w:pStyle w:val="Heading 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ind w:left="0" w:right="0" w:firstLine="0"/>
        <w:jc w:val="left"/>
        <w:outlineLvl w:val="9"/>
        <w:rPr>
          <w:rStyle w:val="Нет"/>
          <w:sz w:val="24"/>
          <w:szCs w:val="24"/>
          <w:u w:color="404040"/>
          <w:rtl w:val="0"/>
          <w:lang w:val="ru-RU"/>
        </w:rPr>
      </w:pPr>
    </w:p>
    <w:p>
      <w:pPr>
        <w:pStyle w:val="Heading 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outlineLvl w:val="9"/>
      </w:pP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Заполненная форма должна быть направлена в Оргкомитет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Moscow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Flower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Show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 на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e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>-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mail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sale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>@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flowershowmoscow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>.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en-US"/>
          <w14:textFill>
            <w14:solidFill>
              <w14:srgbClr w14:val="404040"/>
            </w14:solidFill>
          </w14:textFill>
        </w:rPr>
        <w:t>ru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  не позднее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30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мая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 xml:space="preserve">2020 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>года</w:t>
      </w:r>
      <w:r>
        <w:rPr>
          <w:rStyle w:val="Нет"/>
          <w:b w:val="1"/>
          <w:bCs w:val="1"/>
          <w:outline w:val="0"/>
          <w:color w:val="404040"/>
          <w:sz w:val="22"/>
          <w:szCs w:val="22"/>
          <w:u w:color="404040"/>
          <w:rtl w:val="0"/>
          <w:lang w:val="ru-RU"/>
          <w14:textFill>
            <w14:solidFill>
              <w14:srgbClr w14:val="404040"/>
            </w14:solidFill>
          </w14:textFill>
        </w:rPr>
        <w:t>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Arial Narro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5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67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69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1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27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5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575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287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 A">
    <w:name w:val="Основной текст A"/>
    <w:next w:val="Основной текст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cs="Times New Roman" w:hAnsi="Times New Roman" w:eastAsia="Times New Roman"/>
      <w:outline w:val="0"/>
      <w:color w:val="176b55"/>
      <w:u w:val="single" w:color="176b55"/>
      <w:lang w:val="it-IT"/>
      <w14:textFill>
        <w14:solidFill>
          <w14:srgbClr w14:val="176B55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5">
    <w:name w:val="Heading 5"/>
    <w:next w:val="Heading 5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